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2ECA7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sr-Cyrl-RS"/>
        </w:rPr>
      </w:pPr>
    </w:p>
    <w:p w14:paraId="6133F653">
      <w:pPr>
        <w:rPr>
          <w:rFonts w:hint="default" w:ascii="Times New Roman" w:hAnsi="Times New Roman" w:cs="Times New Roman"/>
          <w:b/>
          <w:bCs/>
          <w:sz w:val="28"/>
          <w:szCs w:val="28"/>
          <w:lang w:val="sr-Cyrl-RS"/>
        </w:rPr>
      </w:pPr>
    </w:p>
    <w:p w14:paraId="6DAA0BE5">
      <w:pPr>
        <w:rPr>
          <w:rFonts w:hint="default" w:ascii="Times New Roman" w:hAnsi="Times New Roman" w:cs="Times New Roman"/>
          <w:b/>
          <w:bCs/>
          <w:sz w:val="28"/>
          <w:szCs w:val="28"/>
          <w:lang w:val="sr-Cyrl-RS"/>
        </w:rPr>
      </w:pPr>
    </w:p>
    <w:p w14:paraId="58D1E88C">
      <w:pPr>
        <w:rPr>
          <w:rFonts w:hint="default" w:ascii="Times New Roman" w:hAnsi="Times New Roman" w:cs="Times New Roman"/>
          <w:b/>
          <w:bCs/>
          <w:sz w:val="28"/>
          <w:szCs w:val="28"/>
          <w:lang w:val="sr-Cyrl-RS"/>
        </w:rPr>
      </w:pPr>
    </w:p>
    <w:p w14:paraId="2AE12DF6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sr-Cyrl-RS"/>
        </w:rPr>
      </w:pPr>
    </w:p>
    <w:p w14:paraId="55CA1BAA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sr-Cyrl-RS"/>
        </w:rPr>
      </w:pPr>
    </w:p>
    <w:p w14:paraId="5E0044C3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sr-Cyrl-RS"/>
        </w:rPr>
      </w:pPr>
    </w:p>
    <w:p w14:paraId="75FB0DA8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sr-Cyrl-R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sr-Cyrl-RS"/>
        </w:rPr>
        <w:t>МАПИРАЊЕ ПРЕДМЕТА</w:t>
      </w:r>
    </w:p>
    <w:p w14:paraId="786807F3">
      <w:pPr>
        <w:jc w:val="center"/>
        <w:rPr>
          <w:rFonts w:hint="default" w:ascii="Times New Roman" w:hAnsi="Times New Roman" w:cs="Times New Roman"/>
          <w:sz w:val="28"/>
          <w:szCs w:val="28"/>
          <w:lang w:val="sr-Cyrl-RS"/>
        </w:rPr>
      </w:pPr>
    </w:p>
    <w:p w14:paraId="601D7339">
      <w:pPr>
        <w:jc w:val="center"/>
        <w:rPr>
          <w:rFonts w:hint="default" w:ascii="Times New Roman" w:hAnsi="Times New Roman" w:cs="Times New Roman"/>
          <w:sz w:val="24"/>
          <w:szCs w:val="24"/>
          <w:lang w:val="sr-Cyrl-RS"/>
        </w:rPr>
      </w:pPr>
      <w:r>
        <w:rPr>
          <w:rFonts w:hint="default" w:ascii="Times New Roman" w:hAnsi="Times New Roman" w:cs="Times New Roman"/>
          <w:sz w:val="24"/>
          <w:szCs w:val="24"/>
          <w:lang w:val="sr-Cyrl-RS"/>
        </w:rPr>
        <w:t>ПОКРИВЕНОСТ ПРОГРАМСКИХ ИСХОДА УЧЕЊА У ОКВИРУ ОБАВЕЗНИХ ПРЕДМЕТА</w:t>
      </w:r>
    </w:p>
    <w:p w14:paraId="0468F3FD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Cyrl-RS"/>
        </w:rPr>
        <w:t>НА СТУДИЈСКОМ ПРОГРАМУ</w:t>
      </w:r>
    </w:p>
    <w:p w14:paraId="5E1676C4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Cyrl-RS"/>
        </w:rPr>
        <w:t>Информационе Технологије и Системи</w:t>
      </w:r>
    </w:p>
    <w:p w14:paraId="77AC8E8A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Cyrl-RS"/>
        </w:rPr>
      </w:pPr>
    </w:p>
    <w:p w14:paraId="42591620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Cyrl-RS"/>
        </w:rPr>
      </w:pPr>
    </w:p>
    <w:p w14:paraId="575DF095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Cyrl-RS"/>
        </w:rPr>
      </w:pPr>
    </w:p>
    <w:p w14:paraId="386AB873">
      <w:p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sr-Cyrl-RS"/>
        </w:rPr>
      </w:pPr>
    </w:p>
    <w:p w14:paraId="4C2E4C19">
      <w:p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sr-Cyrl-RS"/>
        </w:rPr>
      </w:pPr>
    </w:p>
    <w:p w14:paraId="46B65BE5">
      <w:p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sr-Cyrl-RS"/>
        </w:rPr>
      </w:pPr>
    </w:p>
    <w:p w14:paraId="05796765">
      <w:p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sr-Cyrl-RS"/>
        </w:rPr>
      </w:pPr>
    </w:p>
    <w:tbl>
      <w:tblPr>
        <w:tblStyle w:val="15"/>
        <w:tblW w:w="127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0"/>
        <w:gridCol w:w="1195"/>
        <w:gridCol w:w="1028"/>
        <w:gridCol w:w="2986"/>
        <w:gridCol w:w="3142"/>
        <w:gridCol w:w="2552"/>
      </w:tblGrid>
      <w:tr w14:paraId="2B1BA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0" w:type="dxa"/>
            <w:vMerge w:val="restart"/>
            <w:shd w:val="clear" w:color="auto" w:fill="D9F2D0" w:themeFill="accent6" w:themeFillTint="33"/>
            <w:vAlign w:val="center"/>
          </w:tcPr>
          <w:p w14:paraId="620B80C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Назив предмета</w:t>
            </w:r>
          </w:p>
        </w:tc>
        <w:tc>
          <w:tcPr>
            <w:tcW w:w="2223" w:type="dxa"/>
            <w:gridSpan w:val="2"/>
            <w:shd w:val="clear" w:color="auto" w:fill="D9F2D0" w:themeFill="accent6" w:themeFillTint="33"/>
            <w:vAlign w:val="center"/>
          </w:tcPr>
          <w:p w14:paraId="47674CD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Број часова активне наставе</w:t>
            </w:r>
          </w:p>
        </w:tc>
        <w:tc>
          <w:tcPr>
            <w:tcW w:w="2986" w:type="dxa"/>
            <w:vMerge w:val="restart"/>
            <w:shd w:val="clear" w:color="auto" w:fill="D9F2D0" w:themeFill="accent6" w:themeFillTint="33"/>
            <w:vAlign w:val="center"/>
          </w:tcPr>
          <w:p w14:paraId="60FC25C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Циљеви предмета</w:t>
            </w:r>
          </w:p>
        </w:tc>
        <w:tc>
          <w:tcPr>
            <w:tcW w:w="3142" w:type="dxa"/>
            <w:vMerge w:val="restart"/>
            <w:shd w:val="clear" w:color="auto" w:fill="D9F2D0" w:themeFill="accent6" w:themeFillTint="33"/>
            <w:vAlign w:val="center"/>
          </w:tcPr>
          <w:p w14:paraId="44413FC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Исходи учења</w:t>
            </w:r>
          </w:p>
        </w:tc>
        <w:tc>
          <w:tcPr>
            <w:tcW w:w="2552" w:type="dxa"/>
            <w:vMerge w:val="restart"/>
            <w:shd w:val="clear" w:color="auto" w:fill="D9F2D0" w:themeFill="accent6" w:themeFillTint="33"/>
            <w:vAlign w:val="center"/>
          </w:tcPr>
          <w:p w14:paraId="1639310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Активности студената/провера стечених исхода учења:</w:t>
            </w:r>
          </w:p>
        </w:tc>
      </w:tr>
      <w:tr w14:paraId="61177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0" w:type="dxa"/>
            <w:vMerge w:val="continue"/>
          </w:tcPr>
          <w:p w14:paraId="5EAAE64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95" w:type="dxa"/>
            <w:shd w:val="clear" w:color="auto" w:fill="D9F2D0" w:themeFill="accent6" w:themeFillTint="33"/>
            <w:vAlign w:val="center"/>
          </w:tcPr>
          <w:p w14:paraId="5D519D7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1028" w:type="dxa"/>
            <w:shd w:val="clear" w:color="auto" w:fill="D9F2D0" w:themeFill="accent6" w:themeFillTint="33"/>
            <w:vAlign w:val="center"/>
          </w:tcPr>
          <w:p w14:paraId="1F11DBD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Рачунске вежбе</w:t>
            </w:r>
          </w:p>
        </w:tc>
        <w:tc>
          <w:tcPr>
            <w:tcW w:w="2986" w:type="dxa"/>
            <w:vMerge w:val="continue"/>
          </w:tcPr>
          <w:p w14:paraId="3A78B05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42" w:type="dxa"/>
            <w:vMerge w:val="continue"/>
          </w:tcPr>
          <w:p w14:paraId="4312200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552" w:type="dxa"/>
            <w:vMerge w:val="continue"/>
          </w:tcPr>
          <w:p w14:paraId="296349E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14:paraId="5CBB6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0" w:type="dxa"/>
            <w:vAlign w:val="center"/>
          </w:tcPr>
          <w:p w14:paraId="66E59F4D">
            <w:pPr>
              <w:keepNext w:val="0"/>
              <w:keepLines w:val="0"/>
              <w:widowControl/>
              <w:suppressLineNumbers w:val="0"/>
              <w:spacing w:before="0" w:beforeAutospacing="1" w:after="160" w:afterAutospacing="0" w:line="256" w:lineRule="auto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  <w14:ligatures w14:val="standardContextual"/>
              </w:rPr>
              <w:t xml:space="preserve">Клијентске технологије </w:t>
            </w:r>
          </w:p>
        </w:tc>
        <w:tc>
          <w:tcPr>
            <w:tcW w:w="1195" w:type="dxa"/>
          </w:tcPr>
          <w:p w14:paraId="320EB8C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42A91C3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24BBC31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61EFA8E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4284978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20A1BDC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2B805E4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1708340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36279F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121D4AA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45</w:t>
            </w:r>
          </w:p>
        </w:tc>
        <w:tc>
          <w:tcPr>
            <w:tcW w:w="1028" w:type="dxa"/>
          </w:tcPr>
          <w:p w14:paraId="0C98ED4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35B2C4F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2DAB96B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306402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B3741F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4986EB2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58E3DC4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38B79FA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2723028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8C4CD6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30</w:t>
            </w:r>
          </w:p>
        </w:tc>
        <w:tc>
          <w:tcPr>
            <w:tcW w:w="2986" w:type="dxa"/>
          </w:tcPr>
          <w:p w14:paraId="5CFF3E9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Упоз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навање студената са утицајем, значајем и улогом клијентских технологија у инфорамционим ситемима, областима њихове примене, врстама клијентских технологија и њиховим развојем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Стицање практичних и стручних знања неопходних за примену клијентских технологија у информационим системима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.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Стицање вештина и овладавање техникама неопходним за примену клијентских технологија у информационим системима и системима комуникације. </w:t>
            </w:r>
          </w:p>
        </w:tc>
        <w:tc>
          <w:tcPr>
            <w:tcW w:w="3142" w:type="dxa"/>
          </w:tcPr>
          <w:p w14:paraId="30422ACC">
            <w:pPr>
              <w:spacing w:after="0" w:line="240" w:lineRule="auto"/>
              <w:jc w:val="both"/>
              <w:rPr>
                <w:rFonts w:hint="default" w:ascii="Times New Roman" w:hAnsi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hint="default" w:ascii="Times New Roman" w:hAnsi="Times New Roman"/>
                <w:sz w:val="18"/>
                <w:szCs w:val="18"/>
              </w:rPr>
              <w:t xml:space="preserve">отпуна фамилијарност и обученост студената и оспосбољеност у поступку:  </w:t>
            </w:r>
          </w:p>
          <w:p w14:paraId="75BE7E6D">
            <w:pPr>
              <w:spacing w:after="0" w:line="240" w:lineRule="auto"/>
              <w:jc w:val="both"/>
              <w:rPr>
                <w:rFonts w:hint="default" w:ascii="Times New Roman" w:hAnsi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• Различитих принципа пројектовања ВЕБ-а,  </w:t>
            </w:r>
          </w:p>
          <w:p w14:paraId="596F212B">
            <w:pPr>
              <w:spacing w:after="0" w:line="240" w:lineRule="auto"/>
              <w:jc w:val="both"/>
              <w:rPr>
                <w:rFonts w:hint="default" w:ascii="Times New Roman" w:hAnsi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• Примене клијентских технолоигја при пројектовањау информационих система </w:t>
            </w:r>
          </w:p>
          <w:p w14:paraId="46D55DA3">
            <w:pPr>
              <w:spacing w:after="0" w:line="240" w:lineRule="auto"/>
              <w:jc w:val="both"/>
              <w:rPr>
                <w:rFonts w:hint="default" w:ascii="Times New Roman" w:hAnsi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• Решавања проблема и анализа применом одговарајућих клијентских технологија,  </w:t>
            </w:r>
          </w:p>
          <w:p w14:paraId="53A9CFA1">
            <w:pPr>
              <w:spacing w:after="0" w:line="240" w:lineRule="auto"/>
              <w:jc w:val="both"/>
              <w:rPr>
                <w:rFonts w:hint="default" w:ascii="Times New Roman" w:hAnsi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• Оптимизације ВЕБ садржаја  </w:t>
            </w:r>
          </w:p>
          <w:p w14:paraId="4710D0E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• Реализације ВЕБ сервиса применом клијентских технологија </w:t>
            </w:r>
          </w:p>
        </w:tc>
        <w:tc>
          <w:tcPr>
            <w:tcW w:w="2552" w:type="dxa"/>
          </w:tcPr>
          <w:p w14:paraId="7B7A8DE5">
            <w:pPr>
              <w:pStyle w:val="30"/>
              <w:numPr>
                <w:ilvl w:val="0"/>
                <w:numId w:val="1"/>
              </w:numPr>
              <w:spacing w:after="0" w:line="240" w:lineRule="auto"/>
              <w:ind w:left="29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Активност у току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 xml:space="preserve"> наставе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(максимално 10 поена)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;</w:t>
            </w:r>
          </w:p>
          <w:p w14:paraId="69470CAD">
            <w:pPr>
              <w:numPr>
                <w:ilvl w:val="0"/>
                <w:numId w:val="1"/>
              </w:numPr>
              <w:spacing w:after="0" w:line="240" w:lineRule="auto"/>
              <w:ind w:left="29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Практична настава (максимално 20 поена);</w:t>
            </w:r>
          </w:p>
          <w:p w14:paraId="6B2A9C4F">
            <w:pPr>
              <w:numPr>
                <w:ilvl w:val="0"/>
                <w:numId w:val="1"/>
              </w:numPr>
              <w:spacing w:after="0" w:line="240" w:lineRule="auto"/>
              <w:ind w:left="29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Завршни испит. Студенти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приступају завршном испиту у за то предвиђеном испитном термину -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 xml:space="preserve"> усмени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испит (максимално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7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0 поена).</w:t>
            </w:r>
          </w:p>
        </w:tc>
      </w:tr>
      <w:tr w14:paraId="6876D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0" w:type="dxa"/>
            <w:vAlign w:val="center"/>
          </w:tcPr>
          <w:p w14:paraId="51659561">
            <w:pPr>
              <w:keepNext w:val="0"/>
              <w:keepLines w:val="0"/>
              <w:widowControl/>
              <w:suppressLineNumbers w:val="0"/>
              <w:spacing w:before="0" w:beforeAutospacing="1" w:after="160" w:afterAutospacing="0" w:line="256" w:lineRule="auto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  <w14:ligatures w14:val="standardContextual"/>
              </w:rPr>
              <w:t xml:space="preserve">Андроид програмирање </w:t>
            </w:r>
          </w:p>
        </w:tc>
        <w:tc>
          <w:tcPr>
            <w:tcW w:w="1195" w:type="dxa"/>
          </w:tcPr>
          <w:p w14:paraId="57EE88C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1D2495A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E1FFB4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F18867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8DC11F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37D5DC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921295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412078C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45</w:t>
            </w:r>
          </w:p>
        </w:tc>
        <w:tc>
          <w:tcPr>
            <w:tcW w:w="1028" w:type="dxa"/>
          </w:tcPr>
          <w:p w14:paraId="0238F7A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17AB741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EBE185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BDD093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42F673F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242AB96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175282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15C5B87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30</w:t>
            </w:r>
          </w:p>
        </w:tc>
        <w:tc>
          <w:tcPr>
            <w:tcW w:w="2986" w:type="dxa"/>
          </w:tcPr>
          <w:p w14:paraId="5D78215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Овладавање основним концептима и принципима програмирања мобилних уређаја. Усвајање знања о структури, функцијама и компонентама мобилних апликација као и њиховој примени на мобилним уређајима.</w:t>
            </w:r>
          </w:p>
        </w:tc>
        <w:tc>
          <w:tcPr>
            <w:tcW w:w="3142" w:type="dxa"/>
          </w:tcPr>
          <w:p w14:paraId="0C448681">
            <w:pPr>
              <w:spacing w:after="0" w:line="240" w:lineRule="auto"/>
              <w:jc w:val="both"/>
              <w:rPr>
                <w:rFonts w:hint="default" w:ascii="Times New Roman" w:hAnsi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Теоријска и практична знања о концептима, интерном дизајну и имплементаци апликација </w:t>
            </w:r>
          </w:p>
          <w:p w14:paraId="3EE05E60">
            <w:pPr>
              <w:spacing w:after="0" w:line="240" w:lineRule="auto"/>
              <w:jc w:val="both"/>
              <w:rPr>
                <w:rFonts w:hint="default" w:ascii="Times New Roman" w:hAnsi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на савременим мобилним оперативним системима са посебним нагласком на Android оперативни систем. </w:t>
            </w:r>
          </w:p>
          <w:p w14:paraId="3AF12BF8">
            <w:pPr>
              <w:spacing w:after="0" w:line="240" w:lineRule="auto"/>
              <w:jc w:val="both"/>
              <w:rPr>
                <w:rFonts w:hint="default" w:ascii="Times New Roman" w:hAnsi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Студенти ће бити способни да потпуно самостално развију и имплементирају апликације на мобилним </w:t>
            </w:r>
          </w:p>
          <w:p w14:paraId="64A5264E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>уређајима.</w:t>
            </w:r>
          </w:p>
        </w:tc>
        <w:tc>
          <w:tcPr>
            <w:tcW w:w="2552" w:type="dxa"/>
          </w:tcPr>
          <w:p w14:paraId="61135B28">
            <w:pPr>
              <w:pStyle w:val="30"/>
              <w:numPr>
                <w:ilvl w:val="0"/>
                <w:numId w:val="1"/>
              </w:numPr>
              <w:spacing w:after="0" w:line="240" w:lineRule="auto"/>
              <w:ind w:left="0" w:hanging="113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Активност у току наставе (максимално 10 поена);</w:t>
            </w:r>
          </w:p>
          <w:p w14:paraId="3E9D0425">
            <w:pPr>
              <w:pStyle w:val="30"/>
              <w:numPr>
                <w:ilvl w:val="0"/>
                <w:numId w:val="1"/>
              </w:numPr>
              <w:spacing w:after="0" w:line="240" w:lineRule="auto"/>
              <w:ind w:left="0" w:hanging="113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Практична настава (максимално 20 поена);</w:t>
            </w:r>
          </w:p>
          <w:p w14:paraId="28B4C786">
            <w:pPr>
              <w:pStyle w:val="30"/>
              <w:numPr>
                <w:ilvl w:val="0"/>
                <w:numId w:val="1"/>
              </w:numPr>
              <w:spacing w:after="0" w:line="240" w:lineRule="auto"/>
              <w:ind w:left="0" w:hanging="113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Колоквијуми (два колоквијума – максимално 40 поена);</w:t>
            </w:r>
          </w:p>
          <w:p w14:paraId="2EBB74A6">
            <w:pPr>
              <w:pStyle w:val="30"/>
              <w:numPr>
                <w:ilvl w:val="0"/>
                <w:numId w:val="1"/>
              </w:numPr>
              <w:spacing w:after="0" w:line="240" w:lineRule="auto"/>
              <w:ind w:left="29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Завршни испит. Студенти приступају завршном испиту у за то предвиђеном испитном термину – писмени испит (макс 30 поена).</w:t>
            </w:r>
          </w:p>
        </w:tc>
      </w:tr>
      <w:tr w14:paraId="5D6D5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0" w:type="dxa"/>
            <w:vAlign w:val="center"/>
          </w:tcPr>
          <w:p w14:paraId="25B287F0">
            <w:pPr>
              <w:keepNext w:val="0"/>
              <w:keepLines w:val="0"/>
              <w:widowControl/>
              <w:suppressLineNumbers w:val="0"/>
              <w:spacing w:before="0" w:beforeAutospacing="1" w:after="160" w:afterAutospacing="0" w:line="256" w:lineRule="auto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  <w14:ligatures w14:val="standardContextual"/>
              </w:rPr>
              <w:t xml:space="preserve">Агилно ИТ пословање </w:t>
            </w:r>
          </w:p>
        </w:tc>
        <w:tc>
          <w:tcPr>
            <w:tcW w:w="1195" w:type="dxa"/>
            <w:vAlign w:val="center"/>
          </w:tcPr>
          <w:p w14:paraId="4D15CC5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45</w:t>
            </w:r>
          </w:p>
        </w:tc>
        <w:tc>
          <w:tcPr>
            <w:tcW w:w="1028" w:type="dxa"/>
            <w:vAlign w:val="center"/>
          </w:tcPr>
          <w:p w14:paraId="584E053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30</w:t>
            </w:r>
          </w:p>
        </w:tc>
        <w:tc>
          <w:tcPr>
            <w:tcW w:w="2986" w:type="dxa"/>
          </w:tcPr>
          <w:p w14:paraId="0CF5D83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 xml:space="preserve">Припрема студенте да: </w:t>
            </w:r>
          </w:p>
          <w:p w14:paraId="514F010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 xml:space="preserve">- упозна појмове као што су: иновација, предузетништво, конкурентност и агилни приступ у ИТ индустрији </w:t>
            </w:r>
          </w:p>
          <w:p w14:paraId="048EA97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 xml:space="preserve">- упозна битне елементе агилног пословања и агилног развоја софтверског производа </w:t>
            </w:r>
          </w:p>
          <w:p w14:paraId="37D6A72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 xml:space="preserve">- разуме значај комуникације и сарадње, агилног начина планирања и анализе резултата </w:t>
            </w:r>
          </w:p>
          <w:p w14:paraId="67F7855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- упозна софтверске алате за агилно управљање пројектом</w:t>
            </w:r>
          </w:p>
        </w:tc>
        <w:tc>
          <w:tcPr>
            <w:tcW w:w="3142" w:type="dxa"/>
          </w:tcPr>
          <w:p w14:paraId="5E9D63BE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По завршетку курса студент ће бити способан да:</w:t>
            </w:r>
          </w:p>
          <w:p w14:paraId="447A00B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- креира софтверски производ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решење итеративно-икременталним начином развоја, </w:t>
            </w:r>
          </w:p>
          <w:p w14:paraId="205987A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- дефинише активности и редослед активности у пројекту, </w:t>
            </w:r>
          </w:p>
          <w:p w14:paraId="3094697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- користи најновије алате и технике иновације, концептуализације и брзог прилагођавања производа тржишту </w:t>
            </w:r>
          </w:p>
          <w:p w14:paraId="24F35A2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- коришћењем агилне методологије доприноси повећању укупне ефикасности, стимулише способност реаговања и стално побољшава перформансе </w:t>
            </w:r>
          </w:p>
          <w:p w14:paraId="341011F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- учествује у раду самоорганизованог тима састављеног од људи различитих знања и вештина, </w:t>
            </w:r>
          </w:p>
          <w:p w14:paraId="7511EFBE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- управља, прати и врши временску контролу реализације пројекта, </w:t>
            </w:r>
          </w:p>
          <w:p w14:paraId="1DC3ED4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- примени расположиве софтверске алате за агилно управљање пројект</w:t>
            </w:r>
          </w:p>
        </w:tc>
        <w:tc>
          <w:tcPr>
            <w:tcW w:w="2552" w:type="dxa"/>
            <w:vAlign w:val="top"/>
          </w:tcPr>
          <w:p w14:paraId="4393B0B5">
            <w:pPr>
              <w:pStyle w:val="30"/>
              <w:numPr>
                <w:ilvl w:val="0"/>
                <w:numId w:val="1"/>
              </w:numPr>
              <w:spacing w:after="0" w:line="240" w:lineRule="auto"/>
              <w:ind w:left="0" w:hanging="113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Активност у току наставе (максимално 10 поена);</w:t>
            </w:r>
          </w:p>
          <w:p w14:paraId="08D04124">
            <w:pPr>
              <w:pStyle w:val="30"/>
              <w:numPr>
                <w:ilvl w:val="0"/>
                <w:numId w:val="1"/>
              </w:numPr>
              <w:spacing w:after="0" w:line="240" w:lineRule="auto"/>
              <w:ind w:left="0" w:hanging="113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Практична настава (максимално 20 поена);</w:t>
            </w:r>
          </w:p>
          <w:p w14:paraId="2BDE679E">
            <w:pPr>
              <w:pStyle w:val="30"/>
              <w:numPr>
                <w:ilvl w:val="0"/>
                <w:numId w:val="1"/>
              </w:numPr>
              <w:spacing w:after="0" w:line="240" w:lineRule="auto"/>
              <w:ind w:left="0" w:hanging="113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Колоквијуми (два колоквијума – максимално 40 поена);</w:t>
            </w:r>
          </w:p>
          <w:p w14:paraId="24E42736">
            <w:pPr>
              <w:pStyle w:val="30"/>
              <w:numPr>
                <w:ilvl w:val="0"/>
                <w:numId w:val="1"/>
              </w:numPr>
              <w:spacing w:after="0" w:line="240" w:lineRule="auto"/>
              <w:ind w:left="29" w:leftChars="0" w:hanging="101" w:firstLineChars="0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Завршни испит. Студенти приступају завршном испиту у за то предвиђеном испитном термину – усмени испит (макс 30 поена).</w:t>
            </w:r>
          </w:p>
        </w:tc>
      </w:tr>
      <w:tr w14:paraId="04CE2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0" w:type="dxa"/>
            <w:vAlign w:val="center"/>
          </w:tcPr>
          <w:p w14:paraId="0A39D311">
            <w:pPr>
              <w:keepNext w:val="0"/>
              <w:keepLines w:val="0"/>
              <w:widowControl/>
              <w:suppressLineNumbers w:val="0"/>
              <w:spacing w:before="0" w:beforeAutospacing="1" w:after="160" w:afterAutospacing="0" w:line="256" w:lineRule="auto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  <w14:ligatures w14:val="standardContextual"/>
              </w:rPr>
              <w:t xml:space="preserve">Безбедност апликација </w:t>
            </w:r>
          </w:p>
        </w:tc>
        <w:tc>
          <w:tcPr>
            <w:tcW w:w="1195" w:type="dxa"/>
          </w:tcPr>
          <w:p w14:paraId="7AC2F57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4DB8E73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0AE1D1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B191D2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40379D0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245502E5">
            <w:pPr>
              <w:spacing w:after="0" w:line="240" w:lineRule="auto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3DC64F6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6762FA3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45</w:t>
            </w:r>
          </w:p>
        </w:tc>
        <w:tc>
          <w:tcPr>
            <w:tcW w:w="1028" w:type="dxa"/>
          </w:tcPr>
          <w:p w14:paraId="6A46C9F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33C11A2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2DC61B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63E113E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3087D8E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111C3AB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C6552A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5B25A49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2986" w:type="dxa"/>
          </w:tcPr>
          <w:p w14:paraId="6BC0F9C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Оспособити студента да препознаје различите врсте, карактеристике и начине напада на апликације као и да исте ефикасно детектује, онемогући и уклони из информационог система.</w:t>
            </w:r>
          </w:p>
        </w:tc>
        <w:tc>
          <w:tcPr>
            <w:tcW w:w="3142" w:type="dxa"/>
          </w:tcPr>
          <w:p w14:paraId="653B615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Објасни улогу и важност примене сигурносних мера код апликација на web-у, дефинише различите врсте напада на информациони систем, препознаје и објасни различите начине угрожавања сигурности апликација, опише основне функције и карактеристике расположивих сигурносних решења, примени одговарајуће заштите и неутралише могуће нападе на сигурност апликације, наброји, објасни и примени начине заштите на Интернету, наброји, објасни и примени начине заштите код оперативних система и апликација, примени организационе, физичке и правне методе заштите информационог система.</w:t>
            </w:r>
          </w:p>
        </w:tc>
        <w:tc>
          <w:tcPr>
            <w:tcW w:w="2552" w:type="dxa"/>
          </w:tcPr>
          <w:p w14:paraId="2D08951F">
            <w:pPr>
              <w:pStyle w:val="30"/>
              <w:numPr>
                <w:ilvl w:val="0"/>
                <w:numId w:val="2"/>
              </w:numPr>
              <w:spacing w:after="0" w:line="240" w:lineRule="auto"/>
              <w:ind w:left="171" w:hanging="218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Активност у току наставе (максимално 10 поена);</w:t>
            </w:r>
          </w:p>
          <w:p w14:paraId="3D4D9C21">
            <w:pPr>
              <w:pStyle w:val="30"/>
              <w:numPr>
                <w:ilvl w:val="0"/>
                <w:numId w:val="2"/>
              </w:numPr>
              <w:spacing w:after="0" w:line="240" w:lineRule="auto"/>
              <w:ind w:left="171" w:hanging="218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Практична настава (максимално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2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0 поена);</w:t>
            </w:r>
          </w:p>
          <w:p w14:paraId="656B7DF8">
            <w:pPr>
              <w:pStyle w:val="30"/>
              <w:numPr>
                <w:ilvl w:val="0"/>
                <w:numId w:val="2"/>
              </w:numPr>
              <w:spacing w:after="0" w:line="240" w:lineRule="auto"/>
              <w:ind w:left="171" w:hanging="218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Колоквијуми (два колоквијума – максимално 2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5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поена);</w:t>
            </w:r>
          </w:p>
          <w:p w14:paraId="67CC8715">
            <w:pPr>
              <w:pStyle w:val="30"/>
              <w:numPr>
                <w:ilvl w:val="0"/>
                <w:numId w:val="2"/>
              </w:numPr>
              <w:spacing w:after="0" w:line="240" w:lineRule="auto"/>
              <w:ind w:left="171" w:hanging="218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Семинарски радови (максимално 1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5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 поена);</w:t>
            </w:r>
          </w:p>
          <w:p w14:paraId="32125831">
            <w:pPr>
              <w:pStyle w:val="30"/>
              <w:numPr>
                <w:ilvl w:val="0"/>
                <w:numId w:val="2"/>
              </w:numPr>
              <w:spacing w:after="0" w:line="240" w:lineRule="auto"/>
              <w:ind w:left="171" w:hanging="218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Завршни испит. Студенти приступају завршном испиту у за то предвиђеном испитном термину -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пи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смени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испит (максимално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3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0 поена).</w:t>
            </w:r>
          </w:p>
        </w:tc>
      </w:tr>
      <w:tr w14:paraId="735F5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0" w:type="dxa"/>
            <w:vAlign w:val="center"/>
          </w:tcPr>
          <w:p w14:paraId="3EE07B25">
            <w:pPr>
              <w:keepNext w:val="0"/>
              <w:keepLines w:val="0"/>
              <w:widowControl/>
              <w:suppressLineNumbers w:val="0"/>
              <w:spacing w:before="0" w:beforeAutospacing="1" w:after="160" w:afterAutospacing="0" w:line="256" w:lineRule="auto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  <w14:ligatures w14:val="standardContextual"/>
              </w:rPr>
              <w:t xml:space="preserve">Програмирање Embedded система </w:t>
            </w:r>
          </w:p>
        </w:tc>
        <w:tc>
          <w:tcPr>
            <w:tcW w:w="1195" w:type="dxa"/>
          </w:tcPr>
          <w:p w14:paraId="2975A49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2AAAF8B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4D8040E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FEAF77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15B4E37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802C43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3E96DFE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11160F7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5903A5F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7CB9EF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25D29DF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44E0FDC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45</w:t>
            </w:r>
          </w:p>
        </w:tc>
        <w:tc>
          <w:tcPr>
            <w:tcW w:w="1028" w:type="dxa"/>
          </w:tcPr>
          <w:p w14:paraId="302A27B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60BCD2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34D26A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1A43228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6FA97B5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1ACB89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5168B76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19B76A1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E63651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B0A95E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77CB0A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67586A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2986" w:type="dxa"/>
          </w:tcPr>
          <w:p w14:paraId="4054E42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Циљ предмета је упознати и обучити студенте за разумевање принципа рада Embedded система. Поред тога, циљ предмета је оспособљавање студента за писање програма за управљање Embedded система, што захтева разумевање функције уграђеног микроконтролера и пратећих периферија. Посебна пажња посвећује се софтверској реализацији пројеката.</w:t>
            </w:r>
          </w:p>
        </w:tc>
        <w:tc>
          <w:tcPr>
            <w:tcW w:w="3142" w:type="dxa"/>
          </w:tcPr>
          <w:p w14:paraId="13C272C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Након полагања предмета студенти ће бити у стању да самостално пројектују хардверске модуле Embedded система базираних на савременим микроконтролерима АТmega 328Р и Ардуино УНО платформа, као и да пројектују програме у програмском језику C.</w:t>
            </w:r>
          </w:p>
        </w:tc>
        <w:tc>
          <w:tcPr>
            <w:tcW w:w="2552" w:type="dxa"/>
          </w:tcPr>
          <w:p w14:paraId="29D4D962">
            <w:pPr>
              <w:pStyle w:val="30"/>
              <w:numPr>
                <w:ilvl w:val="0"/>
                <w:numId w:val="3"/>
              </w:numPr>
              <w:spacing w:after="0" w:line="240" w:lineRule="auto"/>
              <w:ind w:left="171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Активност у току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 xml:space="preserve"> наставе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(максимално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0 поена)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;</w:t>
            </w:r>
          </w:p>
          <w:p w14:paraId="65A43FF1">
            <w:pPr>
              <w:pStyle w:val="30"/>
              <w:numPr>
                <w:ilvl w:val="0"/>
                <w:numId w:val="3"/>
              </w:numPr>
              <w:spacing w:after="0" w:line="240" w:lineRule="auto"/>
              <w:ind w:left="171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Практична настава (максимално 10 поена);</w:t>
            </w:r>
          </w:p>
          <w:p w14:paraId="6935FB5B">
            <w:pPr>
              <w:pStyle w:val="30"/>
              <w:numPr>
                <w:ilvl w:val="0"/>
                <w:numId w:val="3"/>
              </w:numPr>
              <w:spacing w:after="0" w:line="240" w:lineRule="auto"/>
              <w:ind w:left="171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Колоквијуми (два колоквијума – максимално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0 поена)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;</w:t>
            </w:r>
          </w:p>
          <w:p w14:paraId="25BA33BB">
            <w:pPr>
              <w:pStyle w:val="30"/>
              <w:numPr>
                <w:ilvl w:val="0"/>
                <w:numId w:val="3"/>
              </w:numPr>
              <w:spacing w:after="0" w:line="240" w:lineRule="auto"/>
              <w:ind w:left="171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Завршни испит. Студенти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приступају завршном испиту у за то предвиђеном испитном термину -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 xml:space="preserve"> усмени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испит (максимално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0 поена).</w:t>
            </w:r>
          </w:p>
        </w:tc>
      </w:tr>
      <w:tr w14:paraId="56CF2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0" w:type="dxa"/>
            <w:vAlign w:val="center"/>
          </w:tcPr>
          <w:p w14:paraId="289B99E0">
            <w:pPr>
              <w:keepNext w:val="0"/>
              <w:keepLines w:val="0"/>
              <w:widowControl/>
              <w:suppressLineNumbers w:val="0"/>
              <w:spacing w:before="0" w:beforeAutospacing="1" w:after="160" w:afterAutospacing="0" w:line="256" w:lineRule="auto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  <w14:ligatures w14:val="standardContextual"/>
              </w:rPr>
              <w:t xml:space="preserve">3Д  моделовање </w:t>
            </w:r>
          </w:p>
        </w:tc>
        <w:tc>
          <w:tcPr>
            <w:tcW w:w="1195" w:type="dxa"/>
          </w:tcPr>
          <w:p w14:paraId="3565B47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F9ADD1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668123E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56084DD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3E5665A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1C8E91E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A6FD29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3BBA3A7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51C1E55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21DB089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96A81F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46AF6C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45</w:t>
            </w:r>
          </w:p>
        </w:tc>
        <w:tc>
          <w:tcPr>
            <w:tcW w:w="1028" w:type="dxa"/>
          </w:tcPr>
          <w:p w14:paraId="2C7C57D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6CD54DC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601F8A2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587CC4A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83A4AB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173CC6D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7F4F3C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3D67F73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3C11AA4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6F08355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1F51EAD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4689DFF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2986" w:type="dxa"/>
          </w:tcPr>
          <w:p w14:paraId="2862D273">
            <w:pPr>
              <w:spacing w:after="0" w:line="240" w:lineRule="auto"/>
              <w:jc w:val="both"/>
              <w:rPr>
                <w:rFonts w:hint="default" w:ascii="Times New Roman" w:hAnsi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Стицање нових знања о геометријским моделима. Упознавање са концептом 3д сцене. Стицање знања о </w:t>
            </w:r>
          </w:p>
          <w:p w14:paraId="07B8012E">
            <w:pPr>
              <w:spacing w:after="0" w:line="240" w:lineRule="auto"/>
              <w:jc w:val="both"/>
              <w:rPr>
                <w:rFonts w:hint="default" w:ascii="Times New Roman" w:hAnsi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компјутерском моделирању и изради анимација коришћењем визуелно оријентисаног програмског пакета 3ds </w:t>
            </w:r>
          </w:p>
          <w:p w14:paraId="73B9A3F0">
            <w:pPr>
              <w:spacing w:after="0" w:line="240" w:lineRule="auto"/>
              <w:jc w:val="both"/>
              <w:rPr>
                <w:rFonts w:hint="default" w:ascii="Times New Roman" w:hAnsi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MAX. Оспособљеност за рад са скуповима различитих геометријских облика и примена бројних </w:t>
            </w:r>
          </w:p>
          <w:p w14:paraId="262EA975">
            <w:pPr>
              <w:spacing w:after="0" w:line="240" w:lineRule="auto"/>
              <w:jc w:val="both"/>
              <w:rPr>
                <w:rFonts w:hint="default" w:ascii="Times New Roman" w:hAnsi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трансформација. Упознавање са материјалима и њиховим параметрима. Упознавање са типовима технникама </w:t>
            </w:r>
          </w:p>
          <w:p w14:paraId="5634BB2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осветљавања сцене. Упознавање различитих алата за анимацију. </w:t>
            </w:r>
          </w:p>
        </w:tc>
        <w:tc>
          <w:tcPr>
            <w:tcW w:w="3142" w:type="dxa"/>
          </w:tcPr>
          <w:p w14:paraId="3FFB9C1B">
            <w:pPr>
              <w:spacing w:after="0" w:line="240" w:lineRule="auto"/>
              <w:ind w:firstLine="720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Студент треба да анализира технике моделовања. Примени просторне криве и површи за моделирање виртуалних објеката.. Користи материјале и додељује објектима. Користи модификаторе. Користе светла и камере. Растеризује анимацију. Примењује просторне деформације. Разликује фазе у изради анимираних садржаја. Објасни улогу сценарија у анимацији.</w:t>
            </w:r>
          </w:p>
        </w:tc>
        <w:tc>
          <w:tcPr>
            <w:tcW w:w="2552" w:type="dxa"/>
          </w:tcPr>
          <w:p w14:paraId="5B5E3D5B">
            <w:pPr>
              <w:pStyle w:val="30"/>
              <w:numPr>
                <w:ilvl w:val="0"/>
                <w:numId w:val="4"/>
              </w:numPr>
              <w:spacing w:after="0" w:line="240" w:lineRule="auto"/>
              <w:ind w:left="29" w:hanging="142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Активност у току наставе (максимално 10 поена);</w:t>
            </w:r>
          </w:p>
          <w:p w14:paraId="4964A719">
            <w:pPr>
              <w:pStyle w:val="30"/>
              <w:numPr>
                <w:ilvl w:val="0"/>
                <w:numId w:val="4"/>
              </w:numPr>
              <w:spacing w:after="0" w:line="240" w:lineRule="auto"/>
              <w:ind w:left="29" w:hanging="142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Практична настава (максимално 10 поена);</w:t>
            </w:r>
          </w:p>
          <w:p w14:paraId="356B3829">
            <w:pPr>
              <w:pStyle w:val="30"/>
              <w:numPr>
                <w:ilvl w:val="0"/>
                <w:numId w:val="4"/>
              </w:numPr>
              <w:spacing w:after="0" w:line="240" w:lineRule="auto"/>
              <w:ind w:left="29" w:hanging="142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Колоквијуми (два колоквијума – максимално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0 поена);</w:t>
            </w:r>
          </w:p>
          <w:p w14:paraId="6D563AB5">
            <w:pPr>
              <w:pStyle w:val="30"/>
              <w:numPr>
                <w:ilvl w:val="0"/>
                <w:numId w:val="4"/>
              </w:numPr>
              <w:spacing w:after="0" w:line="240" w:lineRule="auto"/>
              <w:ind w:left="29" w:hanging="142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Семинарски радови (максимално 10 поена); </w:t>
            </w:r>
          </w:p>
          <w:p w14:paraId="32A09DB6">
            <w:pPr>
              <w:pStyle w:val="30"/>
              <w:numPr>
                <w:ilvl w:val="0"/>
                <w:numId w:val="4"/>
              </w:numPr>
              <w:spacing w:after="0" w:line="240" w:lineRule="auto"/>
              <w:ind w:left="29" w:hanging="142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Завршни испит. Студенти приступају завршном испиту у за то предвиђеном испитном термину - усмени испит (макс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0 поена).</w:t>
            </w:r>
          </w:p>
        </w:tc>
      </w:tr>
      <w:tr w14:paraId="019C4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0" w:type="dxa"/>
            <w:vAlign w:val="center"/>
          </w:tcPr>
          <w:p w14:paraId="20861BA2">
            <w:pPr>
              <w:keepNext w:val="0"/>
              <w:keepLines w:val="0"/>
              <w:widowControl/>
              <w:suppressLineNumbers w:val="0"/>
              <w:spacing w:before="0" w:beforeAutospacing="1" w:after="160" w:afterAutospacing="0" w:line="256" w:lineRule="auto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  <w14:ligatures w14:val="standardContextual"/>
              </w:rPr>
              <w:t xml:space="preserve">Стручни енглески језик </w:t>
            </w:r>
          </w:p>
        </w:tc>
        <w:tc>
          <w:tcPr>
            <w:tcW w:w="1195" w:type="dxa"/>
          </w:tcPr>
          <w:p w14:paraId="2EFE07E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45652FA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4768F4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2C34EA2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1BA4456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2CF0916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6040FC9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48253B4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1BABB37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186300C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53DECCD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1028" w:type="dxa"/>
          </w:tcPr>
          <w:p w14:paraId="6BFA74E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5DA1590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7C9E9E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A8B6FD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511140B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F18F7F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05FC01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373BE2B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1C9F7BD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938C62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2565871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2986" w:type="dxa"/>
          </w:tcPr>
          <w:p w14:paraId="020F83C6">
            <w:pPr>
              <w:numPr>
                <w:numId w:val="0"/>
              </w:numPr>
              <w:spacing w:after="0" w:line="240" w:lineRule="auto"/>
              <w:ind w:left="129" w:leftChars="0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Превођење текстова из области струке, познавање вокабулара и основних граматичких правила, писана комуникација, усмена комуникација</w:t>
            </w:r>
          </w:p>
        </w:tc>
        <w:tc>
          <w:tcPr>
            <w:tcW w:w="3142" w:type="dxa"/>
          </w:tcPr>
          <w:p w14:paraId="283F029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Очекује се да студенти могу: преводити стручне текстове - читати и анализирати, дефинисати и описати значења кључних речи из области струке и објаснити њихову употребу, писати CV, кратке белешке и поруке, постављати и одговарати на питања која се тичу језика струке, успоставити усмену комуникацију, излагати о одређеној теми везаној за струку</w:t>
            </w:r>
          </w:p>
        </w:tc>
        <w:tc>
          <w:tcPr>
            <w:tcW w:w="2552" w:type="dxa"/>
          </w:tcPr>
          <w:p w14:paraId="0D63619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Активност у току наставе (максимално 10 поена);</w:t>
            </w:r>
          </w:p>
          <w:p w14:paraId="38A3B1C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Практична настава (максимално 10 поена);</w:t>
            </w:r>
          </w:p>
          <w:p w14:paraId="7AE7E38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Колоквијуми (два колоквијума – максимално 20 поена);</w:t>
            </w:r>
          </w:p>
          <w:p w14:paraId="2D11844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Семинарски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 xml:space="preserve">радови (максимално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0  поена);</w:t>
            </w:r>
          </w:p>
          <w:p w14:paraId="14545061">
            <w:pPr>
              <w:pStyle w:val="30"/>
              <w:numPr>
                <w:ilvl w:val="0"/>
                <w:numId w:val="5"/>
              </w:numPr>
              <w:spacing w:after="0" w:line="240" w:lineRule="auto"/>
              <w:ind w:left="29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 xml:space="preserve">Завршни испит. Студенти приступају завршном испиту у за то предвиђеном испитном термину - усмени испит (макс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0 поена)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пи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 xml:space="preserve">смени испит (макс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0 поена)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.</w:t>
            </w:r>
          </w:p>
        </w:tc>
      </w:tr>
      <w:tr w14:paraId="5C3B3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0" w:type="dxa"/>
            <w:vAlign w:val="center"/>
          </w:tcPr>
          <w:p w14:paraId="4A37E7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  <w14:ligatures w14:val="standardContextual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standardContextual"/>
              </w:rPr>
              <w:t xml:space="preserve">Серверске технологије </w:t>
            </w:r>
          </w:p>
        </w:tc>
        <w:tc>
          <w:tcPr>
            <w:tcW w:w="1195" w:type="dxa"/>
          </w:tcPr>
          <w:p w14:paraId="6E88A67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B02134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1E7222F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4DFF7EC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2BCB9A8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44EE2C9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45</w:t>
            </w:r>
          </w:p>
        </w:tc>
        <w:tc>
          <w:tcPr>
            <w:tcW w:w="1028" w:type="dxa"/>
          </w:tcPr>
          <w:p w14:paraId="2CBCD54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4CCA496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5905C9E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2BDB312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70FE78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241D601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30</w:t>
            </w:r>
          </w:p>
        </w:tc>
        <w:tc>
          <w:tcPr>
            <w:tcW w:w="2986" w:type="dxa"/>
          </w:tcPr>
          <w:p w14:paraId="346F2E40">
            <w:pPr>
              <w:numPr>
                <w:numId w:val="0"/>
              </w:numPr>
              <w:spacing w:after="0" w:line="240" w:lineRule="auto"/>
              <w:ind w:left="129" w:leftChars="0"/>
              <w:jc w:val="both"/>
              <w:rPr>
                <w:rFonts w:hint="default" w:ascii="Times New Roman" w:hAnsi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hint="default" w:ascii="Times New Roman" w:hAnsi="Times New Roman"/>
                <w:sz w:val="18"/>
                <w:szCs w:val="18"/>
                <w:lang w:val="sr-Cyrl-RS"/>
              </w:rPr>
              <w:t xml:space="preserve">Циљ </w:t>
            </w:r>
            <w:r>
              <w:rPr>
                <w:rFonts w:hint="default" w:ascii="Times New Roman" w:hAnsi="Times New Roman"/>
                <w:sz w:val="18"/>
                <w:szCs w:val="18"/>
              </w:rPr>
              <w:t xml:space="preserve">предмета је да студенти:  </w:t>
            </w:r>
          </w:p>
          <w:p w14:paraId="3E5E04FF">
            <w:pPr>
              <w:numPr>
                <w:numId w:val="0"/>
              </w:numPr>
              <w:spacing w:after="0" w:line="240" w:lineRule="auto"/>
              <w:ind w:left="129" w:leftChars="0"/>
              <w:jc w:val="both"/>
              <w:rPr>
                <w:rFonts w:hint="default" w:ascii="Times New Roman" w:hAnsi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- усвоје појмове везане за напредну мрежну архитектуру; </w:t>
            </w:r>
          </w:p>
          <w:p w14:paraId="48ED296B">
            <w:pPr>
              <w:numPr>
                <w:numId w:val="0"/>
              </w:numPr>
              <w:spacing w:after="0" w:line="240" w:lineRule="auto"/>
              <w:ind w:left="129" w:leftChars="0"/>
              <w:jc w:val="both"/>
              <w:rPr>
                <w:rFonts w:hint="default" w:ascii="Times New Roman" w:hAnsi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- изучи програмерске технологије на серверској страни Weba апликација; </w:t>
            </w:r>
          </w:p>
          <w:p w14:paraId="39AA3D91">
            <w:pPr>
              <w:numPr>
                <w:numId w:val="0"/>
              </w:numPr>
              <w:spacing w:after="0" w:line="240" w:lineRule="auto"/>
              <w:ind w:left="129" w:leftChars="0"/>
              <w:jc w:val="both"/>
              <w:rPr>
                <w:rFonts w:hint="default" w:ascii="Times New Roman" w:hAnsi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- изуче базе података на Web-у; </w:t>
            </w:r>
          </w:p>
          <w:p w14:paraId="65BE9530">
            <w:pPr>
              <w:numPr>
                <w:numId w:val="0"/>
              </w:numPr>
              <w:spacing w:after="0" w:line="240" w:lineRule="auto"/>
              <w:ind w:left="129" w:leftChars="0"/>
              <w:jc w:val="both"/>
              <w:rPr>
                <w:rFonts w:hint="default" w:ascii="Times New Roman" w:hAnsi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- повежу базу података са Web апликацијом; </w:t>
            </w:r>
          </w:p>
          <w:p w14:paraId="08DDBE90">
            <w:pPr>
              <w:numPr>
                <w:numId w:val="0"/>
              </w:numPr>
              <w:spacing w:after="0" w:line="240" w:lineRule="auto"/>
              <w:ind w:left="129" w:leftChars="0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- интегришу клијентску и серверску страну Web апликације; -  развију и интегришу стечене вештине унутар тима. </w:t>
            </w:r>
          </w:p>
        </w:tc>
        <w:tc>
          <w:tcPr>
            <w:tcW w:w="3142" w:type="dxa"/>
          </w:tcPr>
          <w:p w14:paraId="00D5A0A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/>
                <w:sz w:val="18"/>
                <w:szCs w:val="18"/>
                <w:lang w:val="sr-Cyrl-RS"/>
              </w:rPr>
              <w:t xml:space="preserve">Очекује се да студенти након положеног испита могу да: - уоче специфичности Web архитектуре; - напредно користе серверске технологија за реализацију Web апликација; - анализирају, компарирају и оптимизују функционалност Web апликација; - измере перформансе рада сервера и Web апликације; - уоче проблеме у експлоатацији Web апликације и предложе решења; - самостално пројектују, реализују и одржавају комплексне Web апликације. </w:t>
            </w:r>
          </w:p>
        </w:tc>
        <w:tc>
          <w:tcPr>
            <w:tcW w:w="2552" w:type="dxa"/>
            <w:vAlign w:val="top"/>
          </w:tcPr>
          <w:p w14:paraId="45AEFA83">
            <w:pPr>
              <w:pStyle w:val="13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0" w:line="256" w:lineRule="auto"/>
              <w:ind w:left="171" w:right="0" w:hanging="180"/>
              <w:contextualSpacing w:val="0"/>
              <w:jc w:val="both"/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</w:rPr>
            </w:pPr>
            <w:r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  <w:lang w:val="en-US" w:eastAsia="zh-CN" w:bidi="ar"/>
              </w:rPr>
              <w:t xml:space="preserve">Активност у току наставе (максимално </w:t>
            </w:r>
            <w:r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  <w:lang w:val="sr-Cyrl-RS" w:eastAsia="zh-CN" w:bidi="ar"/>
              </w:rPr>
              <w:t>1</w:t>
            </w:r>
            <w:r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  <w:lang w:val="en-US" w:eastAsia="zh-CN" w:bidi="ar"/>
              </w:rPr>
              <w:t>0 поена);</w:t>
            </w:r>
          </w:p>
          <w:p w14:paraId="0229F12C">
            <w:pPr>
              <w:pStyle w:val="13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0" w:line="256" w:lineRule="auto"/>
              <w:ind w:left="171" w:right="0" w:hanging="180"/>
              <w:contextualSpacing w:val="0"/>
              <w:jc w:val="both"/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</w:rPr>
            </w:pPr>
            <w:r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  <w:lang w:val="en-US" w:eastAsia="zh-CN" w:bidi="ar"/>
              </w:rPr>
              <w:t xml:space="preserve">Практична настава (максимално </w:t>
            </w:r>
            <w:r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  <w:lang w:val="sr-Cyrl-RS" w:eastAsia="zh-CN" w:bidi="ar"/>
              </w:rPr>
              <w:t>3</w:t>
            </w:r>
            <w:r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  <w:lang w:val="en-US" w:eastAsia="zh-CN" w:bidi="ar"/>
              </w:rPr>
              <w:t>0 поена);</w:t>
            </w:r>
          </w:p>
          <w:p w14:paraId="35F6918A">
            <w:pPr>
              <w:pStyle w:val="13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0" w:line="256" w:lineRule="auto"/>
              <w:ind w:left="171" w:right="0" w:hanging="180"/>
              <w:contextualSpacing w:val="0"/>
              <w:jc w:val="both"/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</w:rPr>
            </w:pPr>
            <w:r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  <w:lang w:val="en-US" w:eastAsia="zh-CN" w:bidi="ar"/>
              </w:rPr>
              <w:t xml:space="preserve">Колоквијуми (два колоквијума – максимално </w:t>
            </w:r>
            <w:r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  <w:lang w:val="sr-Cyrl-RS" w:eastAsia="zh-CN" w:bidi="ar"/>
              </w:rPr>
              <w:t>3</w:t>
            </w:r>
            <w:r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  <w:lang w:val="en-US" w:eastAsia="zh-CN" w:bidi="ar"/>
              </w:rPr>
              <w:t>0 поена);</w:t>
            </w:r>
          </w:p>
          <w:p w14:paraId="53379525">
            <w:pPr>
              <w:pStyle w:val="13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0" w:line="256" w:lineRule="auto"/>
              <w:ind w:left="171" w:leftChars="0" w:right="0" w:rightChars="0" w:hanging="180" w:firstLineChars="0"/>
              <w:contextualSpacing w:val="0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  <w:lang w:val="en-US" w:eastAsia="zh-CN" w:bidi="ar"/>
              </w:rPr>
              <w:t>Завршни испит. Студенти приступају завршном испиту у за то предвиђеном испитном термину - усмени испит (максимално 30 поена).</w:t>
            </w:r>
          </w:p>
        </w:tc>
      </w:tr>
      <w:tr w14:paraId="46131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0" w:type="dxa"/>
            <w:vAlign w:val="center"/>
          </w:tcPr>
          <w:p w14:paraId="41B049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  <w14:ligatures w14:val="standardContextual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standardContextual"/>
              </w:rPr>
              <w:t xml:space="preserve">Програмски алати за развој софтвера </w:t>
            </w:r>
          </w:p>
        </w:tc>
        <w:tc>
          <w:tcPr>
            <w:tcW w:w="1195" w:type="dxa"/>
          </w:tcPr>
          <w:p w14:paraId="6C02B5F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2DAD13A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4D71FDD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4FF67F4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5A8F87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5E6BF83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45</w:t>
            </w:r>
          </w:p>
        </w:tc>
        <w:tc>
          <w:tcPr>
            <w:tcW w:w="1028" w:type="dxa"/>
          </w:tcPr>
          <w:p w14:paraId="70AC3BA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69D0F4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EA9E24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4138C1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6EFF0F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1DC798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30</w:t>
            </w:r>
          </w:p>
        </w:tc>
        <w:tc>
          <w:tcPr>
            <w:tcW w:w="2986" w:type="dxa"/>
          </w:tcPr>
          <w:p w14:paraId="03A9AA36">
            <w:pPr>
              <w:numPr>
                <w:numId w:val="0"/>
              </w:numPr>
              <w:spacing w:after="0" w:line="240" w:lineRule="auto"/>
              <w:ind w:left="129" w:leftChars="0"/>
              <w:jc w:val="both"/>
              <w:rPr>
                <w:rFonts w:hint="default" w:ascii="Times New Roman" w:hAnsi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Циљ предмета је упознавање студената са концептима, принципима и савременим методама у архитектури и </w:t>
            </w:r>
          </w:p>
          <w:p w14:paraId="24BAF2C7">
            <w:pPr>
              <w:numPr>
                <w:numId w:val="0"/>
              </w:numPr>
              <w:spacing w:after="0" w:line="240" w:lineRule="auto"/>
              <w:ind w:left="129" w:leftChars="0"/>
              <w:jc w:val="both"/>
              <w:rPr>
                <w:rFonts w:hint="default" w:ascii="Times New Roman" w:hAnsi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пројектовању софтверских система коришћењем програмских (CASE) алата. Развој архитектуре и дизајна, </w:t>
            </w:r>
          </w:p>
          <w:p w14:paraId="6F30D8F0">
            <w:pPr>
              <w:numPr>
                <w:numId w:val="0"/>
              </w:numPr>
              <w:spacing w:after="0" w:line="240" w:lineRule="auto"/>
              <w:ind w:left="129" w:leftChars="0"/>
              <w:jc w:val="both"/>
              <w:rPr>
                <w:rFonts w:hint="default" w:ascii="Times New Roman" w:hAnsi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унапређење софтвера и рефакторисање софтверских система биће реалзовано применом архитектурних и </w:t>
            </w:r>
          </w:p>
          <w:p w14:paraId="04208CEF">
            <w:pPr>
              <w:numPr>
                <w:numId w:val="0"/>
              </w:numPr>
              <w:spacing w:after="0" w:line="240" w:lineRule="auto"/>
              <w:ind w:left="129" w:leftChars="0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пројектних образаца. </w:t>
            </w:r>
          </w:p>
        </w:tc>
        <w:tc>
          <w:tcPr>
            <w:tcW w:w="3142" w:type="dxa"/>
          </w:tcPr>
          <w:p w14:paraId="1FD9FF96">
            <w:pPr>
              <w:numPr>
                <w:ilvl w:val="0"/>
                <w:numId w:val="0"/>
              </w:numPr>
              <w:spacing w:after="0" w:line="240" w:lineRule="auto"/>
              <w:ind w:left="129" w:leftChars="0"/>
              <w:jc w:val="both"/>
              <w:rPr>
                <w:rFonts w:hint="default" w:ascii="Times New Roman" w:hAnsi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>Студенти су способни да: користе савремене алате за пројектовање с</w:t>
            </w:r>
            <w:bookmarkStart w:id="0" w:name="_GoBack"/>
            <w:bookmarkEnd w:id="0"/>
            <w:r>
              <w:rPr>
                <w:rFonts w:hint="default" w:ascii="Times New Roman" w:hAnsi="Times New Roman"/>
                <w:sz w:val="18"/>
                <w:szCs w:val="18"/>
              </w:rPr>
              <w:t xml:space="preserve">офтвера, примењују традиционалне и </w:t>
            </w:r>
          </w:p>
          <w:p w14:paraId="2D22C269">
            <w:pPr>
              <w:numPr>
                <w:ilvl w:val="0"/>
                <w:numId w:val="0"/>
              </w:numPr>
              <w:spacing w:after="0" w:line="240" w:lineRule="auto"/>
              <w:ind w:left="129" w:leftChars="0"/>
              <w:jc w:val="both"/>
              <w:rPr>
                <w:rFonts w:hint="default" w:ascii="Times New Roman" w:hAnsi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савремене методологије за развој софтвера укључујући архитектурне стилове, архитектурне обрасце, </w:t>
            </w:r>
          </w:p>
          <w:p w14:paraId="5D22A2D4">
            <w:pPr>
              <w:numPr>
                <w:ilvl w:val="0"/>
                <w:numId w:val="0"/>
              </w:numPr>
              <w:spacing w:after="0" w:line="240" w:lineRule="auto"/>
              <w:ind w:left="129" w:leftChars="0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пројектне обрасце и анти-обрасце, документују и евалуирају софтверске архитектуре и дизајн. </w:t>
            </w:r>
            <w:r>
              <w:rPr>
                <w:rFonts w:hint="default"/>
              </w:rPr>
              <w:t xml:space="preserve"> </w:t>
            </w:r>
          </w:p>
        </w:tc>
        <w:tc>
          <w:tcPr>
            <w:tcW w:w="2552" w:type="dxa"/>
            <w:vAlign w:val="top"/>
          </w:tcPr>
          <w:p w14:paraId="6F10C6EE">
            <w:pPr>
              <w:pStyle w:val="13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0" w:line="256" w:lineRule="auto"/>
              <w:ind w:left="171" w:right="0" w:hanging="180"/>
              <w:contextualSpacing w:val="0"/>
              <w:jc w:val="both"/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</w:rPr>
            </w:pPr>
            <w:r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  <w:lang w:val="en-US" w:eastAsia="zh-CN" w:bidi="ar"/>
              </w:rPr>
              <w:t xml:space="preserve">Активност у току наставе (максимално </w:t>
            </w:r>
            <w:r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  <w:lang w:val="sr-Cyrl-RS" w:eastAsia="zh-CN" w:bidi="ar"/>
              </w:rPr>
              <w:t>1</w:t>
            </w:r>
            <w:r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  <w:lang w:val="en-US" w:eastAsia="zh-CN" w:bidi="ar"/>
              </w:rPr>
              <w:t>0 поена);</w:t>
            </w:r>
          </w:p>
          <w:p w14:paraId="41EC6706">
            <w:pPr>
              <w:pStyle w:val="13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0" w:line="256" w:lineRule="auto"/>
              <w:ind w:left="171" w:right="0" w:hanging="180"/>
              <w:contextualSpacing w:val="0"/>
              <w:jc w:val="both"/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</w:rPr>
            </w:pPr>
            <w:r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  <w:lang w:val="en-US" w:eastAsia="zh-CN" w:bidi="ar"/>
              </w:rPr>
              <w:t xml:space="preserve">Практична настава (максимално </w:t>
            </w:r>
            <w:r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  <w:lang w:val="sr-Cyrl-RS" w:eastAsia="zh-CN" w:bidi="ar"/>
              </w:rPr>
              <w:t>2</w:t>
            </w:r>
            <w:r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  <w:lang w:val="en-US" w:eastAsia="zh-CN" w:bidi="ar"/>
              </w:rPr>
              <w:t>0 поена);</w:t>
            </w:r>
          </w:p>
          <w:p w14:paraId="6005032C">
            <w:pPr>
              <w:pStyle w:val="13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0" w:line="256" w:lineRule="auto"/>
              <w:ind w:left="171" w:right="0" w:hanging="180"/>
              <w:contextualSpacing w:val="0"/>
              <w:jc w:val="both"/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</w:rPr>
            </w:pPr>
            <w:r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  <w:lang w:val="en-US" w:eastAsia="zh-CN" w:bidi="ar"/>
              </w:rPr>
              <w:t xml:space="preserve">Колоквијуми (два колоквијума – максимално </w:t>
            </w:r>
            <w:r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  <w:lang w:val="sr-Cyrl-RS" w:eastAsia="zh-CN" w:bidi="ar"/>
              </w:rPr>
              <w:t>4</w:t>
            </w:r>
            <w:r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  <w:lang w:val="en-US" w:eastAsia="zh-CN" w:bidi="ar"/>
              </w:rPr>
              <w:t>0 поена);</w:t>
            </w:r>
          </w:p>
          <w:p w14:paraId="392BDC11">
            <w:pPr>
              <w:pStyle w:val="13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0" w:line="256" w:lineRule="auto"/>
              <w:ind w:left="171" w:leftChars="0" w:right="0" w:rightChars="0" w:hanging="180" w:firstLineChars="0"/>
              <w:contextualSpacing w:val="0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  <w:lang w:val="en-US" w:eastAsia="zh-CN" w:bidi="ar"/>
              </w:rPr>
              <w:t>Завршни испит. Студенти приступају завршном испиту у за то предвиђеном испитном термину - усмени испит (максимално 30 поена).</w:t>
            </w:r>
          </w:p>
        </w:tc>
      </w:tr>
      <w:tr w14:paraId="1CF01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0" w:type="dxa"/>
            <w:vAlign w:val="center"/>
          </w:tcPr>
          <w:p w14:paraId="319E54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  <w14:ligatures w14:val="standardContextual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standardContextual"/>
              </w:rPr>
              <w:t xml:space="preserve">Интелигентни системи </w:t>
            </w:r>
          </w:p>
        </w:tc>
        <w:tc>
          <w:tcPr>
            <w:tcW w:w="1195" w:type="dxa"/>
          </w:tcPr>
          <w:p w14:paraId="0E1528F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89350C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‘</w:t>
            </w:r>
          </w:p>
          <w:p w14:paraId="5C05525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4F19891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0EBACB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45</w:t>
            </w:r>
          </w:p>
        </w:tc>
        <w:tc>
          <w:tcPr>
            <w:tcW w:w="1028" w:type="dxa"/>
          </w:tcPr>
          <w:p w14:paraId="1B41E90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2AB00B4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4A26A7D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4B2E2D7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15F26E6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30</w:t>
            </w:r>
          </w:p>
        </w:tc>
        <w:tc>
          <w:tcPr>
            <w:tcW w:w="2986" w:type="dxa"/>
          </w:tcPr>
          <w:p w14:paraId="5D3EFBC5">
            <w:pPr>
              <w:numPr>
                <w:numId w:val="0"/>
              </w:numPr>
              <w:spacing w:after="0" w:line="240" w:lineRule="auto"/>
              <w:ind w:left="129" w:leftChars="0"/>
              <w:jc w:val="both"/>
              <w:rPr>
                <w:rFonts w:hint="default" w:ascii="Times New Roman" w:hAnsi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Стицање теоријског знања, практичних вештина и развијање систематског приступа концептима, </w:t>
            </w:r>
          </w:p>
          <w:p w14:paraId="26AE81FC">
            <w:pPr>
              <w:numPr>
                <w:numId w:val="0"/>
              </w:numPr>
              <w:spacing w:after="0" w:line="240" w:lineRule="auto"/>
              <w:ind w:left="129" w:leftChars="0"/>
              <w:jc w:val="both"/>
              <w:rPr>
                <w:rFonts w:hint="default" w:ascii="Times New Roman" w:hAnsi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алгоритмима и алатима који се користе за пројектовање, имплементацију и експлоатацију интелигентних </w:t>
            </w:r>
          </w:p>
          <w:p w14:paraId="51E177D3">
            <w:pPr>
              <w:numPr>
                <w:numId w:val="0"/>
              </w:numPr>
              <w:spacing w:after="0" w:line="240" w:lineRule="auto"/>
              <w:ind w:left="129" w:leftChars="0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</w:rPr>
              <w:t xml:space="preserve">софтверских система. </w:t>
            </w:r>
          </w:p>
        </w:tc>
        <w:tc>
          <w:tcPr>
            <w:tcW w:w="3142" w:type="dxa"/>
          </w:tcPr>
          <w:p w14:paraId="4AD3F503">
            <w:pPr>
              <w:spacing w:after="0" w:line="240" w:lineRule="auto"/>
              <w:jc w:val="both"/>
              <w:rPr>
                <w:rFonts w:hint="default"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/>
                <w:sz w:val="18"/>
                <w:szCs w:val="18"/>
                <w:lang w:val="sr-Cyrl-RS"/>
              </w:rPr>
              <w:t xml:space="preserve">Студенти су оспособљени да развијају, анализирају и експлоатишу интелигентне системе везане за </w:t>
            </w:r>
          </w:p>
          <w:p w14:paraId="6279574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/>
                <w:sz w:val="18"/>
                <w:szCs w:val="18"/>
                <w:lang w:val="sr-Cyrl-RS"/>
              </w:rPr>
              <w:t xml:space="preserve">предикцију, идентификацију, дијагностику и управљање.   </w:t>
            </w:r>
          </w:p>
        </w:tc>
        <w:tc>
          <w:tcPr>
            <w:tcW w:w="2552" w:type="dxa"/>
            <w:vAlign w:val="top"/>
          </w:tcPr>
          <w:p w14:paraId="29C9BAA6">
            <w:pPr>
              <w:pStyle w:val="13"/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0" w:line="254" w:lineRule="auto"/>
              <w:ind w:left="171" w:right="0" w:hanging="180"/>
              <w:jc w:val="both"/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</w:rPr>
            </w:pPr>
            <w:r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  <w:lang w:val="en-US" w:eastAsia="zh-CN" w:bidi="ar"/>
              </w:rPr>
              <w:t>Активност у току наставе (максимално 10 поена);</w:t>
            </w:r>
          </w:p>
          <w:p w14:paraId="2842EAA5">
            <w:pPr>
              <w:pStyle w:val="13"/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0" w:line="254" w:lineRule="auto"/>
              <w:ind w:left="171" w:right="0" w:hanging="180"/>
              <w:jc w:val="both"/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</w:rPr>
            </w:pPr>
            <w:r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  <w:lang w:val="en-US" w:eastAsia="zh-CN" w:bidi="ar"/>
              </w:rPr>
              <w:t>Практична настава (максимално 20 поена);</w:t>
            </w:r>
          </w:p>
          <w:p w14:paraId="0E4B35FC">
            <w:pPr>
              <w:pStyle w:val="13"/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0" w:line="254" w:lineRule="auto"/>
              <w:ind w:left="171" w:right="0" w:hanging="180"/>
              <w:jc w:val="both"/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</w:rPr>
            </w:pPr>
            <w:r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  <w:lang w:val="en-US" w:eastAsia="zh-CN" w:bidi="ar"/>
              </w:rPr>
              <w:t>Колоквијуми (два колоквијума – максимално 40 поена);</w:t>
            </w:r>
          </w:p>
          <w:p w14:paraId="1E701C2D">
            <w:pPr>
              <w:pStyle w:val="13"/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tabs>
                <w:tab w:val="left" w:pos="420"/>
                <w:tab w:val="clear" w:pos="0"/>
              </w:tabs>
              <w:spacing w:before="0" w:beforeAutospacing="1" w:after="0" w:afterAutospacing="0" w:line="254" w:lineRule="auto"/>
              <w:ind w:left="171" w:leftChars="0" w:right="0" w:rightChars="0" w:hanging="180" w:firstLineChars="0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eastAsia="Aptos" w:cs="Times New Roman"/>
                <w:kern w:val="2"/>
                <w:sz w:val="18"/>
                <w:szCs w:val="18"/>
                <w:lang w:val="en-US" w:eastAsia="zh-CN" w:bidi="ar"/>
              </w:rPr>
              <w:t>Завршни испит. Студенти приступају завршном испиту у за то предвиђеном испитном термину - усмени испит (максимално 30 поена).</w:t>
            </w:r>
          </w:p>
        </w:tc>
      </w:tr>
    </w:tbl>
    <w:p w14:paraId="6B17DBF3">
      <w:pPr>
        <w:jc w:val="both"/>
        <w:rPr>
          <w:rFonts w:hint="default" w:ascii="Times New Roman" w:hAnsi="Times New Roman" w:cs="Times New Roman"/>
          <w:sz w:val="24"/>
          <w:szCs w:val="24"/>
          <w:lang w:val="sr-Cyrl-RS"/>
        </w:rPr>
      </w:pPr>
    </w:p>
    <w:sectPr>
      <w:pgSz w:w="15840" w:h="12240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  <w:font w:name="Apto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92ED93"/>
    <w:multiLevelType w:val="multilevel"/>
    <w:tmpl w:val="CE92ED93"/>
    <w:lvl w:ilvl="0" w:tentative="0">
      <w:start w:val="0"/>
      <w:numFmt w:val="bullet"/>
      <w:lvlText w:val="-"/>
      <w:lvlJc w:val="left"/>
      <w:pPr>
        <w:tabs>
          <w:tab w:val="left" w:pos="0"/>
        </w:tabs>
        <w:ind w:left="303" w:hanging="180"/>
      </w:pPr>
      <w:rPr>
        <w:rFonts w:hint="default" w:ascii="Georgia" w:hAnsi="Georgia" w:eastAsia="Georgia" w:cs="Georgia"/>
        <w:sz w:val="18"/>
        <w:szCs w:val="18"/>
      </w:rPr>
    </w:lvl>
    <w:lvl w:ilvl="1" w:tentative="0">
      <w:start w:val="0"/>
      <w:numFmt w:val="bullet"/>
      <w:lvlText w:val="•"/>
      <w:lvlJc w:val="left"/>
      <w:pPr>
        <w:tabs>
          <w:tab w:val="left" w:pos="0"/>
        </w:tabs>
        <w:ind w:left="643" w:hanging="180"/>
      </w:pPr>
      <w:rPr>
        <w:rFonts w:hint="default" w:ascii="Times New Roman" w:hAnsi="Times New Roman" w:cs="Times New Roman"/>
      </w:rPr>
    </w:lvl>
    <w:lvl w:ilvl="2" w:tentative="0">
      <w:start w:val="0"/>
      <w:numFmt w:val="bullet"/>
      <w:lvlText w:val="•"/>
      <w:lvlJc w:val="left"/>
      <w:pPr>
        <w:tabs>
          <w:tab w:val="left" w:pos="0"/>
        </w:tabs>
        <w:ind w:left="986" w:hanging="180"/>
      </w:pPr>
      <w:rPr>
        <w:rFonts w:hint="default" w:ascii="Times New Roman" w:hAnsi="Times New Roman" w:cs="Times New Roman"/>
      </w:rPr>
    </w:lvl>
    <w:lvl w:ilvl="3" w:tentative="0">
      <w:start w:val="0"/>
      <w:numFmt w:val="bullet"/>
      <w:lvlText w:val="•"/>
      <w:lvlJc w:val="left"/>
      <w:pPr>
        <w:tabs>
          <w:tab w:val="left" w:pos="0"/>
        </w:tabs>
        <w:ind w:left="1329" w:hanging="180"/>
      </w:pPr>
      <w:rPr>
        <w:rFonts w:hint="default" w:ascii="Times New Roman" w:hAnsi="Times New Roman" w:cs="Times New Roman"/>
      </w:rPr>
    </w:lvl>
    <w:lvl w:ilvl="4" w:tentative="0">
      <w:start w:val="0"/>
      <w:numFmt w:val="bullet"/>
      <w:lvlText w:val="•"/>
      <w:lvlJc w:val="left"/>
      <w:pPr>
        <w:tabs>
          <w:tab w:val="left" w:pos="0"/>
        </w:tabs>
        <w:ind w:left="1672" w:hanging="180"/>
      </w:pPr>
      <w:rPr>
        <w:rFonts w:hint="default" w:ascii="Times New Roman" w:hAnsi="Times New Roman" w:cs="Times New Roman"/>
      </w:rPr>
    </w:lvl>
    <w:lvl w:ilvl="5" w:tentative="0">
      <w:start w:val="0"/>
      <w:numFmt w:val="bullet"/>
      <w:lvlText w:val="•"/>
      <w:lvlJc w:val="left"/>
      <w:pPr>
        <w:tabs>
          <w:tab w:val="left" w:pos="0"/>
        </w:tabs>
        <w:ind w:left="2015" w:hanging="180"/>
      </w:pPr>
      <w:rPr>
        <w:rFonts w:hint="default" w:ascii="Times New Roman" w:hAnsi="Times New Roman" w:cs="Times New Roman"/>
      </w:rPr>
    </w:lvl>
    <w:lvl w:ilvl="6" w:tentative="0">
      <w:start w:val="0"/>
      <w:numFmt w:val="bullet"/>
      <w:lvlText w:val="•"/>
      <w:lvlJc w:val="left"/>
      <w:pPr>
        <w:tabs>
          <w:tab w:val="left" w:pos="0"/>
        </w:tabs>
        <w:ind w:left="2358" w:hanging="180"/>
      </w:pPr>
      <w:rPr>
        <w:rFonts w:hint="default" w:ascii="Times New Roman" w:hAnsi="Times New Roman" w:cs="Times New Roman"/>
      </w:rPr>
    </w:lvl>
    <w:lvl w:ilvl="7" w:tentative="0">
      <w:start w:val="0"/>
      <w:numFmt w:val="bullet"/>
      <w:lvlText w:val="•"/>
      <w:lvlJc w:val="left"/>
      <w:pPr>
        <w:tabs>
          <w:tab w:val="left" w:pos="0"/>
        </w:tabs>
        <w:ind w:left="2701" w:hanging="180"/>
      </w:pPr>
      <w:rPr>
        <w:rFonts w:hint="default" w:ascii="Times New Roman" w:hAnsi="Times New Roman" w:cs="Times New Roman"/>
      </w:rPr>
    </w:lvl>
    <w:lvl w:ilvl="8" w:tentative="0">
      <w:start w:val="0"/>
      <w:numFmt w:val="bullet"/>
      <w:lvlText w:val="•"/>
      <w:lvlJc w:val="left"/>
      <w:pPr>
        <w:tabs>
          <w:tab w:val="left" w:pos="0"/>
        </w:tabs>
        <w:ind w:left="3044" w:hanging="180"/>
      </w:pPr>
      <w:rPr>
        <w:rFonts w:hint="default" w:ascii="Times New Roman" w:hAnsi="Times New Roman" w:cs="Times New Roman"/>
      </w:rPr>
    </w:lvl>
  </w:abstractNum>
  <w:abstractNum w:abstractNumId="1">
    <w:nsid w:val="068C45F5"/>
    <w:multiLevelType w:val="multilevel"/>
    <w:tmpl w:val="068C45F5"/>
    <w:lvl w:ilvl="0" w:tentative="0">
      <w:start w:val="1"/>
      <w:numFmt w:val="bullet"/>
      <w:lvlText w:val="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BA025ED"/>
    <w:multiLevelType w:val="multilevel"/>
    <w:tmpl w:val="0BA025ED"/>
    <w:lvl w:ilvl="0" w:tentative="0">
      <w:start w:val="0"/>
      <w:numFmt w:val="bullet"/>
      <w:lvlText w:val="-"/>
      <w:lvlJc w:val="left"/>
      <w:pPr>
        <w:ind w:left="211" w:hanging="101"/>
      </w:pPr>
      <w:rPr>
        <w:rFonts w:hint="default" w:ascii="Georgia" w:hAnsi="Georgia" w:eastAsia="Georgia" w:cs="Georgia"/>
        <w:w w:val="87"/>
        <w:sz w:val="18"/>
        <w:szCs w:val="18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57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922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273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624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975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326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677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3028" w:hanging="101"/>
      </w:pPr>
      <w:rPr>
        <w:rFonts w:hint="default"/>
        <w:lang w:val="en-US" w:eastAsia="en-US" w:bidi="ar-SA"/>
      </w:rPr>
    </w:lvl>
  </w:abstractNum>
  <w:abstractNum w:abstractNumId="3">
    <w:nsid w:val="1DDD69B0"/>
    <w:multiLevelType w:val="multilevel"/>
    <w:tmpl w:val="1DDD69B0"/>
    <w:lvl w:ilvl="0" w:tentative="0">
      <w:start w:val="0"/>
      <w:numFmt w:val="bullet"/>
      <w:lvlText w:val="-"/>
      <w:lvlJc w:val="left"/>
      <w:pPr>
        <w:ind w:left="303" w:hanging="180"/>
      </w:pPr>
      <w:rPr>
        <w:rFonts w:hint="default" w:ascii="Georgia" w:hAnsi="Georgia" w:eastAsia="Georgia" w:cs="Georgia"/>
        <w:w w:val="87"/>
        <w:sz w:val="18"/>
        <w:szCs w:val="18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43" w:hanging="180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986" w:hanging="18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329" w:hanging="18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672" w:hanging="18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015" w:hanging="18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358" w:hanging="18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701" w:hanging="18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3044" w:hanging="180"/>
      </w:pPr>
      <w:rPr>
        <w:rFonts w:hint="default"/>
        <w:lang w:val="en-US" w:eastAsia="en-US" w:bidi="ar-SA"/>
      </w:rPr>
    </w:lvl>
  </w:abstractNum>
  <w:abstractNum w:abstractNumId="4">
    <w:nsid w:val="1F7EDA7E"/>
    <w:multiLevelType w:val="multilevel"/>
    <w:tmpl w:val="1F7EDA7E"/>
    <w:lvl w:ilvl="0" w:tentative="0">
      <w:start w:val="0"/>
      <w:numFmt w:val="bullet"/>
      <w:lvlText w:val="-"/>
      <w:lvlJc w:val="left"/>
      <w:pPr>
        <w:ind w:left="303" w:hanging="180"/>
      </w:pPr>
      <w:rPr>
        <w:rFonts w:hint="default" w:ascii="Georgia" w:hAnsi="Georgia" w:eastAsia="Georgia" w:cs="Georgia"/>
        <w:sz w:val="18"/>
        <w:szCs w:val="18"/>
      </w:rPr>
    </w:lvl>
    <w:lvl w:ilvl="1" w:tentative="0">
      <w:start w:val="0"/>
      <w:numFmt w:val="bullet"/>
      <w:lvlText w:val="•"/>
      <w:lvlJc w:val="left"/>
      <w:pPr>
        <w:ind w:left="643" w:hanging="180"/>
      </w:pPr>
      <w:rPr>
        <w:rFonts w:hint="default" w:ascii="Times New Roman" w:hAnsi="Times New Roman" w:cs="Times New Roman"/>
      </w:rPr>
    </w:lvl>
    <w:lvl w:ilvl="2" w:tentative="0">
      <w:start w:val="0"/>
      <w:numFmt w:val="bullet"/>
      <w:lvlText w:val="•"/>
      <w:lvlJc w:val="left"/>
      <w:pPr>
        <w:ind w:left="986" w:hanging="180"/>
      </w:pPr>
      <w:rPr>
        <w:rFonts w:hint="default" w:ascii="Times New Roman" w:hAnsi="Times New Roman" w:cs="Times New Roman"/>
      </w:rPr>
    </w:lvl>
    <w:lvl w:ilvl="3" w:tentative="0">
      <w:start w:val="0"/>
      <w:numFmt w:val="bullet"/>
      <w:lvlText w:val="•"/>
      <w:lvlJc w:val="left"/>
      <w:pPr>
        <w:ind w:left="1329" w:hanging="180"/>
      </w:pPr>
      <w:rPr>
        <w:rFonts w:hint="default" w:ascii="Times New Roman" w:hAnsi="Times New Roman" w:cs="Times New Roman"/>
      </w:rPr>
    </w:lvl>
    <w:lvl w:ilvl="4" w:tentative="0">
      <w:start w:val="0"/>
      <w:numFmt w:val="bullet"/>
      <w:lvlText w:val="•"/>
      <w:lvlJc w:val="left"/>
      <w:pPr>
        <w:ind w:left="1672" w:hanging="180"/>
      </w:pPr>
      <w:rPr>
        <w:rFonts w:hint="default" w:ascii="Times New Roman" w:hAnsi="Times New Roman" w:cs="Times New Roman"/>
      </w:rPr>
    </w:lvl>
    <w:lvl w:ilvl="5" w:tentative="0">
      <w:start w:val="0"/>
      <w:numFmt w:val="bullet"/>
      <w:lvlText w:val="•"/>
      <w:lvlJc w:val="left"/>
      <w:pPr>
        <w:ind w:left="2015" w:hanging="180"/>
      </w:pPr>
      <w:rPr>
        <w:rFonts w:hint="default" w:ascii="Times New Roman" w:hAnsi="Times New Roman" w:cs="Times New Roman"/>
      </w:rPr>
    </w:lvl>
    <w:lvl w:ilvl="6" w:tentative="0">
      <w:start w:val="0"/>
      <w:numFmt w:val="bullet"/>
      <w:lvlText w:val="•"/>
      <w:lvlJc w:val="left"/>
      <w:pPr>
        <w:ind w:left="2358" w:hanging="180"/>
      </w:pPr>
      <w:rPr>
        <w:rFonts w:hint="default" w:ascii="Times New Roman" w:hAnsi="Times New Roman" w:cs="Times New Roman"/>
      </w:rPr>
    </w:lvl>
    <w:lvl w:ilvl="7" w:tentative="0">
      <w:start w:val="0"/>
      <w:numFmt w:val="bullet"/>
      <w:lvlText w:val="•"/>
      <w:lvlJc w:val="left"/>
      <w:pPr>
        <w:ind w:left="2701" w:hanging="180"/>
      </w:pPr>
      <w:rPr>
        <w:rFonts w:hint="default" w:ascii="Times New Roman" w:hAnsi="Times New Roman" w:cs="Times New Roman"/>
      </w:rPr>
    </w:lvl>
    <w:lvl w:ilvl="8" w:tentative="0">
      <w:start w:val="0"/>
      <w:numFmt w:val="bullet"/>
      <w:lvlText w:val="•"/>
      <w:lvlJc w:val="left"/>
      <w:pPr>
        <w:ind w:left="3044" w:hanging="180"/>
      </w:pPr>
      <w:rPr>
        <w:rFonts w:hint="default" w:ascii="Times New Roman" w:hAnsi="Times New Roman" w:cs="Times New Roman"/>
      </w:rPr>
    </w:lvl>
  </w:abstractNum>
  <w:abstractNum w:abstractNumId="5">
    <w:nsid w:val="4B2F1DF8"/>
    <w:multiLevelType w:val="multilevel"/>
    <w:tmpl w:val="4B2F1DF8"/>
    <w:lvl w:ilvl="0" w:tentative="0">
      <w:start w:val="0"/>
      <w:numFmt w:val="bullet"/>
      <w:lvlText w:val="-"/>
      <w:lvlJc w:val="left"/>
      <w:pPr>
        <w:ind w:left="230" w:hanging="101"/>
      </w:pPr>
      <w:rPr>
        <w:rFonts w:hint="default" w:ascii="Georgia" w:hAnsi="Georgia" w:eastAsia="Georgia" w:cs="Georgia"/>
        <w:w w:val="87"/>
        <w:sz w:val="18"/>
        <w:szCs w:val="18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513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787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060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334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607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1881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154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2428" w:hanging="101"/>
      </w:pPr>
      <w:rPr>
        <w:rFonts w:hint="default"/>
        <w:lang w:val="en-US" w:eastAsia="en-US" w:bidi="ar-SA"/>
      </w:rPr>
    </w:lvl>
  </w:abstractNum>
  <w:abstractNum w:abstractNumId="6">
    <w:nsid w:val="70931305"/>
    <w:multiLevelType w:val="multilevel"/>
    <w:tmpl w:val="70931305"/>
    <w:lvl w:ilvl="0" w:tentative="0">
      <w:start w:val="0"/>
      <w:numFmt w:val="bullet"/>
      <w:lvlText w:val="-"/>
      <w:lvlJc w:val="left"/>
      <w:pPr>
        <w:ind w:left="230" w:hanging="101"/>
      </w:pPr>
      <w:rPr>
        <w:rFonts w:hint="default" w:ascii="Georgia" w:hAnsi="Georgia" w:eastAsia="Georgia" w:cs="Georgia"/>
        <w:w w:val="87"/>
        <w:sz w:val="18"/>
        <w:szCs w:val="18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513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787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060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334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607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1881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154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2428" w:hanging="101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720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E71"/>
    <w:rsid w:val="0010007C"/>
    <w:rsid w:val="001B7651"/>
    <w:rsid w:val="001D0C74"/>
    <w:rsid w:val="00284894"/>
    <w:rsid w:val="00291E5C"/>
    <w:rsid w:val="002C7D41"/>
    <w:rsid w:val="002F2557"/>
    <w:rsid w:val="00305819"/>
    <w:rsid w:val="00357D8D"/>
    <w:rsid w:val="00435634"/>
    <w:rsid w:val="004455D4"/>
    <w:rsid w:val="00474E71"/>
    <w:rsid w:val="005A15C6"/>
    <w:rsid w:val="0060286B"/>
    <w:rsid w:val="00620BF6"/>
    <w:rsid w:val="007115CD"/>
    <w:rsid w:val="007A019A"/>
    <w:rsid w:val="007F7DB8"/>
    <w:rsid w:val="00847DB7"/>
    <w:rsid w:val="0089624D"/>
    <w:rsid w:val="00906D12"/>
    <w:rsid w:val="009A60D5"/>
    <w:rsid w:val="009E7D53"/>
    <w:rsid w:val="00A233CA"/>
    <w:rsid w:val="00A45C2E"/>
    <w:rsid w:val="00AB0EDF"/>
    <w:rsid w:val="00AD0CCA"/>
    <w:rsid w:val="00AF4577"/>
    <w:rsid w:val="00B12875"/>
    <w:rsid w:val="00B15001"/>
    <w:rsid w:val="00BF4673"/>
    <w:rsid w:val="00C2175A"/>
    <w:rsid w:val="00CB3592"/>
    <w:rsid w:val="00CB7B8D"/>
    <w:rsid w:val="00DD24C1"/>
    <w:rsid w:val="00E03B24"/>
    <w:rsid w:val="00E60241"/>
    <w:rsid w:val="00EB4013"/>
    <w:rsid w:val="00EB4F68"/>
    <w:rsid w:val="00F263A7"/>
    <w:rsid w:val="00F34803"/>
    <w:rsid w:val="00F96E88"/>
    <w:rsid w:val="02904655"/>
    <w:rsid w:val="02907D0A"/>
    <w:rsid w:val="02A353BB"/>
    <w:rsid w:val="1142587D"/>
    <w:rsid w:val="1323200E"/>
    <w:rsid w:val="191E1209"/>
    <w:rsid w:val="1E766111"/>
    <w:rsid w:val="24857B78"/>
    <w:rsid w:val="29BF4B5D"/>
    <w:rsid w:val="2A56378F"/>
    <w:rsid w:val="2C9B4CBA"/>
    <w:rsid w:val="3D415A63"/>
    <w:rsid w:val="3DB6146E"/>
    <w:rsid w:val="40C7380D"/>
    <w:rsid w:val="44167141"/>
    <w:rsid w:val="4BCD3339"/>
    <w:rsid w:val="4F7F33E8"/>
    <w:rsid w:val="5B4019FD"/>
    <w:rsid w:val="66344D3E"/>
    <w:rsid w:val="66DD3ED2"/>
    <w:rsid w:val="74847341"/>
    <w:rsid w:val="78335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Normal (Web)"/>
    <w:semiHidden/>
    <w:unhideWhenUsed/>
    <w:uiPriority w:val="99"/>
    <w:pPr>
      <w:spacing w:before="0" w:beforeAutospacing="1" w:after="0" w:afterAutospacing="1" w:line="240" w:lineRule="auto"/>
      <w:ind w:left="0" w:right="0"/>
      <w:jc w:val="left"/>
    </w:pPr>
    <w:rPr>
      <w:rFonts w:ascii="SimSun" w:hAnsi="SimSun" w:eastAsia="SimSun" w:cs="SimSun"/>
      <w:kern w:val="0"/>
      <w:sz w:val="24"/>
      <w:szCs w:val="24"/>
      <w:lang w:val="en-US" w:eastAsia="zh-CN" w:bidi="ar"/>
    </w:rPr>
  </w:style>
  <w:style w:type="paragraph" w:styleId="14">
    <w:name w:val="Subtitle"/>
    <w:basedOn w:val="1"/>
    <w:next w:val="1"/>
    <w:link w:val="27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5">
    <w:name w:val="Table Grid"/>
    <w:basedOn w:val="12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6">
    <w:name w:val="Title"/>
    <w:basedOn w:val="1"/>
    <w:next w:val="1"/>
    <w:link w:val="26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8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9">
    <w:name w:val="Heading 3 Char"/>
    <w:basedOn w:val="11"/>
    <w:link w:val="4"/>
    <w:semiHidden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0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1">
    <w:name w:val="Heading 5 Char"/>
    <w:basedOn w:val="11"/>
    <w:link w:val="6"/>
    <w:semiHidden/>
    <w:uiPriority w:val="9"/>
    <w:rPr>
      <w:rFonts w:eastAsiaTheme="majorEastAsia" w:cstheme="majorBidi"/>
      <w:color w:val="104862" w:themeColor="accent1" w:themeShade="BF"/>
    </w:rPr>
  </w:style>
  <w:style w:type="character" w:customStyle="1" w:styleId="22">
    <w:name w:val="Heading 6 Char"/>
    <w:basedOn w:val="11"/>
    <w:link w:val="7"/>
    <w:semiHidden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Heading 8 Char"/>
    <w:basedOn w:val="11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Heading 9 Char"/>
    <w:basedOn w:val="11"/>
    <w:link w:val="10"/>
    <w:semiHidden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Title Char"/>
    <w:basedOn w:val="11"/>
    <w:link w:val="16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Subtitle Char"/>
    <w:basedOn w:val="11"/>
    <w:link w:val="14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Quote Char"/>
    <w:basedOn w:val="11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Intense Quote Char"/>
    <w:basedOn w:val="11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5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Georgia" w:hAnsi="Georgia" w:eastAsia="Georgia" w:cs="Georgia"/>
      <w:kern w:val="0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1328</Words>
  <Characters>7571</Characters>
  <Lines>1</Lines>
  <Paragraphs>1</Paragraphs>
  <TotalTime>1</TotalTime>
  <ScaleCrop>false</ScaleCrop>
  <LinksUpToDate>false</LinksUpToDate>
  <CharactersWithSpaces>8882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2025-03-02T22:11:00Z</dcterms:created>
  <dc:creator>Jovan Mišić, dipl. inž. saob.</dc:creator>
  <cp:lastModifiedBy>Zoran Milic</cp:lastModifiedBy>
  <dcterms:modified xsi:type="dcterms:W3CDTF">2025-04-01T12:28:48Z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117B6C1B8713453B8416343DBDC367C4_12</vt:lpwstr>
  </property>
</Properties>
</file>